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/>
          <w:sz w:val="20"/>
        </w:rPr>
        <w:t>ملخص تشغيلي</w:t>
      </w:r>
    </w:p>
    <w:p>
      <w:pPr>
        <w:jc w:val="center"/>
      </w:pPr>
      <w:r>
        <w:rPr>
          <w:rFonts w:ascii="Arial" w:hAnsi="Arial"/>
          <w:sz w:val="20"/>
        </w:rPr>
        <w:t>تاريخ التوليد: 2026-08-24 06:26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المؤشر</w:t>
            </w:r>
          </w:p>
        </w:tc>
        <w:tc>
          <w:tcPr>
            <w:tcW w:type="dxa" w:w="4320"/>
          </w:tcPr>
          <w:p>
            <w:r>
              <w:t>القيمة</w:t>
            </w:r>
          </w:p>
        </w:tc>
      </w:tr>
      <w:tr>
        <w:tc>
          <w:tcPr>
            <w:tcW w:type="dxa" w:w="4320"/>
          </w:tcPr>
          <w:p>
            <w:r>
              <w:t>أوامر العمل</w:t>
            </w:r>
          </w:p>
        </w:tc>
        <w:tc>
          <w:tcPr>
            <w:tcW w:type="dxa" w:w="4320"/>
          </w:tcPr>
          <w:p>
            <w:r>
              <w:t>771</w:t>
            </w:r>
          </w:p>
        </w:tc>
      </w:tr>
      <w:tr>
        <w:tc>
          <w:tcPr>
            <w:tcW w:type="dxa" w:w="4320"/>
          </w:tcPr>
          <w:p>
            <w:r>
              <w:t>أرقام الإشعار</w:t>
            </w:r>
          </w:p>
        </w:tc>
        <w:tc>
          <w:tcPr>
            <w:tcW w:type="dxa" w:w="4320"/>
          </w:tcPr>
          <w:p>
            <w:r>
              <w:t>5011</w:t>
            </w:r>
          </w:p>
        </w:tc>
      </w:tr>
      <w:tr>
        <w:tc>
          <w:tcPr>
            <w:tcW w:type="dxa" w:w="4320"/>
          </w:tcPr>
          <w:p>
            <w:r>
              <w:t>التنفيذ المؤكد</w:t>
            </w:r>
          </w:p>
        </w:tc>
        <w:tc>
          <w:tcPr>
            <w:tcW w:type="dxa" w:w="4320"/>
          </w:tcPr>
          <w:p>
            <w:r>
              <w:t>885</w:t>
            </w:r>
          </w:p>
        </w:tc>
      </w:tr>
      <w:tr>
        <w:tc>
          <w:tcPr>
            <w:tcW w:type="dxa" w:w="4320"/>
          </w:tcPr>
          <w:p>
            <w:r>
              <w:t>لم يثبت تنفيذه</w:t>
            </w:r>
          </w:p>
        </w:tc>
        <w:tc>
          <w:tcPr>
            <w:tcW w:type="dxa" w:w="4320"/>
          </w:tcPr>
          <w:p>
            <w:r>
              <w:t>4126</w:t>
            </w:r>
          </w:p>
        </w:tc>
      </w:tr>
      <w:tr>
        <w:tc>
          <w:tcPr>
            <w:tcW w:type="dxa" w:w="4320"/>
          </w:tcPr>
          <w:p>
            <w:r>
              <w:t>المحطات</w:t>
            </w:r>
          </w:p>
        </w:tc>
        <w:tc>
          <w:tcPr>
            <w:tcW w:type="dxa" w:w="4320"/>
          </w:tcPr>
          <w:p>
            <w:r>
              <w:t>19434</w:t>
            </w:r>
          </w:p>
        </w:tc>
      </w:tr>
      <w:tr>
        <w:tc>
          <w:tcPr>
            <w:tcW w:type="dxa" w:w="4320"/>
          </w:tcPr>
          <w:p>
            <w:r>
              <w:t>المغذيات</w:t>
            </w:r>
          </w:p>
        </w:tc>
        <w:tc>
          <w:tcPr>
            <w:tcW w:type="dxa" w:w="4320"/>
          </w:tcPr>
          <w:p>
            <w:r>
              <w:t>849</w:t>
            </w:r>
          </w:p>
        </w:tc>
      </w:tr>
      <w:tr>
        <w:tc>
          <w:tcPr>
            <w:tcW w:type="dxa" w:w="4320"/>
          </w:tcPr>
          <w:p>
            <w:r>
              <w:t>نسبة التنفيذ</w:t>
            </w:r>
          </w:p>
        </w:tc>
        <w:tc>
          <w:tcPr>
            <w:tcW w:type="dxa" w:w="4320"/>
          </w:tcPr>
          <w:p>
            <w:r>
              <w:t>17.7%</w:t>
            </w:r>
          </w:p>
        </w:tc>
      </w:tr>
      <w:tr>
        <w:tc>
          <w:tcPr>
            <w:tcW w:type="dxa" w:w="4320"/>
          </w:tcPr>
          <w:p>
            <w:r>
              <w:t>جودة البيانات</w:t>
            </w:r>
          </w:p>
        </w:tc>
        <w:tc>
          <w:tcPr>
            <w:tcW w:type="dxa" w:w="4320"/>
          </w:tcPr>
          <w:p>
            <w:r>
              <w:t>94.0%</w:t>
            </w:r>
          </w:p>
        </w:tc>
      </w:tr>
    </w:tbl>
    <w:p>
      <w:pPr>
        <w:pStyle w:val="Heading1"/>
      </w:pPr>
      <w:r>
        <w:rPr>
          <w:rFonts w:ascii="Arial" w:hAnsi="Arial"/>
          <w:sz w:val="20"/>
        </w:rPr>
        <w:t>أكثر المحطات ظهورًا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المحطة</w:t>
            </w:r>
          </w:p>
        </w:tc>
        <w:tc>
          <w:tcPr>
            <w:tcW w:type="dxa" w:w="1728"/>
          </w:tcPr>
          <w:p>
            <w:r>
              <w:t>الشهر</w:t>
            </w:r>
          </w:p>
        </w:tc>
        <w:tc>
          <w:tcPr>
            <w:tcW w:type="dxa" w:w="1728"/>
          </w:tcPr>
          <w:p>
            <w:r>
              <w:t>الإشعارات</w:t>
            </w:r>
          </w:p>
        </w:tc>
        <w:tc>
          <w:tcPr>
            <w:tcW w:type="dxa" w:w="1728"/>
          </w:tcPr>
          <w:p>
            <w:r>
              <w:t>التنفيذ المؤكد</w:t>
            </w:r>
          </w:p>
        </w:tc>
        <w:tc>
          <w:tcPr>
            <w:tcW w:type="dxa" w:w="1728"/>
          </w:tcPr>
          <w:p>
            <w:r>
              <w:t>الحالة</w:t>
            </w:r>
          </w:p>
        </w:tc>
      </w:tr>
      <w:tr>
        <w:tc>
          <w:tcPr>
            <w:tcW w:type="dxa" w:w="1728"/>
          </w:tcPr>
          <w:p>
            <w:r>
              <w:t>00781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27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00417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26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00415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24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00423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24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00421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22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00424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22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00413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22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00426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20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00414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20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00425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20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</w:tbl>
    <w:p>
      <w:pPr>
        <w:pStyle w:val="Heading1"/>
      </w:pPr>
      <w:r>
        <w:rPr>
          <w:rFonts w:ascii="Arial" w:hAnsi="Arial"/>
          <w:sz w:val="20"/>
        </w:rPr>
        <w:t>أكثر المغذيات ظهورًا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المغذي</w:t>
            </w:r>
          </w:p>
        </w:tc>
        <w:tc>
          <w:tcPr>
            <w:tcW w:type="dxa" w:w="1728"/>
          </w:tcPr>
          <w:p>
            <w:r>
              <w:t>الشهر</w:t>
            </w:r>
          </w:p>
        </w:tc>
        <w:tc>
          <w:tcPr>
            <w:tcW w:type="dxa" w:w="1728"/>
          </w:tcPr>
          <w:p>
            <w:r>
              <w:t>الإشعارات</w:t>
            </w:r>
          </w:p>
        </w:tc>
        <w:tc>
          <w:tcPr>
            <w:tcW w:type="dxa" w:w="1728"/>
          </w:tcPr>
          <w:p>
            <w:r>
              <w:t>التنفيذ المؤكد</w:t>
            </w:r>
          </w:p>
        </w:tc>
        <w:tc>
          <w:tcPr>
            <w:tcW w:type="dxa" w:w="1728"/>
          </w:tcPr>
          <w:p>
            <w:r>
              <w:t>الحالة</w:t>
            </w:r>
          </w:p>
        </w:tc>
      </w:tr>
      <w:tr>
        <w:tc>
          <w:tcPr>
            <w:tcW w:type="dxa" w:w="1728"/>
          </w:tcPr>
          <w:p>
            <w:r>
              <w:t>HHR5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86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Q0007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55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Q0004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49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BWT2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45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AIRPO-7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44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J0012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39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J0039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38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J0010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36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J0028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36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  <w:tr>
        <w:tc>
          <w:tcPr>
            <w:tcW w:type="dxa" w:w="1728"/>
          </w:tcPr>
          <w:p>
            <w:r>
              <w:t>J0006</w:t>
            </w:r>
          </w:p>
        </w:tc>
        <w:tc>
          <w:tcPr>
            <w:tcW w:type="dxa" w:w="1728"/>
          </w:tcPr>
          <w:p>
            <w:r>
              <w:t>2026-08</w:t>
            </w:r>
          </w:p>
        </w:tc>
        <w:tc>
          <w:tcPr>
            <w:tcW w:type="dxa" w:w="1728"/>
          </w:tcPr>
          <w:p>
            <w:r>
              <w:t>32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تحتاج بناء التحليل</w:t>
            </w:r>
          </w:p>
        </w:tc>
      </w:tr>
    </w:tbl>
    <w:p>
      <w:pPr>
        <w:pStyle w:val="Heading1"/>
      </w:pPr>
      <w:r>
        <w:rPr>
          <w:rFonts w:ascii="Arial" w:hAnsi="Arial"/>
          <w:sz w:val="20"/>
        </w:rPr>
        <w:t>أسباب عدم التنفيذ / الملاحظات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التصنيف</w:t>
            </w:r>
          </w:p>
        </w:tc>
        <w:tc>
          <w:tcPr>
            <w:tcW w:type="dxa" w:w="4320"/>
          </w:tcPr>
          <w:p>
            <w:r>
              <w:t>العدد</w:t>
            </w:r>
          </w:p>
        </w:tc>
      </w:tr>
      <w:tr>
        <w:tc>
          <w:tcPr>
            <w:tcW w:type="dxa" w:w="4320"/>
          </w:tcPr>
          <w:p>
            <w:r>
              <w:t>ارتفاع عدد المشتركين / أحمال عالية</w:t>
            </w:r>
          </w:p>
        </w:tc>
        <w:tc>
          <w:tcPr>
            <w:tcW w:type="dxa" w:w="4320"/>
          </w:tcPr>
          <w:p>
            <w:r>
              <w:t>4938</w:t>
            </w:r>
          </w:p>
        </w:tc>
      </w:tr>
      <w:tr>
        <w:tc>
          <w:tcPr>
            <w:tcW w:type="dxa" w:w="4320"/>
          </w:tcPr>
          <w:p>
            <w:r>
              <w:t>مبرر آخر / يحتاج مراجعة</w:t>
            </w:r>
          </w:p>
        </w:tc>
        <w:tc>
          <w:tcPr>
            <w:tcW w:type="dxa" w:w="4320"/>
          </w:tcPr>
          <w:p>
            <w:r>
              <w:t>2629</w:t>
            </w:r>
          </w:p>
        </w:tc>
      </w:tr>
      <w:tr>
        <w:tc>
          <w:tcPr>
            <w:tcW w:type="dxa" w:w="4320"/>
          </w:tcPr>
          <w:p>
            <w:r>
              <w:t>مانع تشغيلي / حماية</w:t>
            </w:r>
          </w:p>
        </w:tc>
        <w:tc>
          <w:tcPr>
            <w:tcW w:type="dxa" w:w="4320"/>
          </w:tcPr>
          <w:p>
            <w:r>
              <w:t>1069</w:t>
            </w:r>
          </w:p>
        </w:tc>
      </w:tr>
      <w:tr>
        <w:tc>
          <w:tcPr>
            <w:tcW w:type="dxa" w:w="4320"/>
          </w:tcPr>
          <w:p>
            <w:r>
              <w:t>نطاق أو بيانات غير واضحة</w:t>
            </w:r>
          </w:p>
        </w:tc>
        <w:tc>
          <w:tcPr>
            <w:tcW w:type="dxa" w:w="4320"/>
          </w:tcPr>
          <w:p>
            <w:r>
              <w:t>276</w:t>
            </w:r>
          </w:p>
        </w:tc>
      </w:tr>
      <w:tr>
        <w:tc>
          <w:tcPr>
            <w:tcW w:type="dxa" w:w="4320"/>
          </w:tcPr>
          <w:p>
            <w:r>
              <w:t>إلغاء صريح</w:t>
            </w:r>
          </w:p>
        </w:tc>
        <w:tc>
          <w:tcPr>
            <w:tcW w:type="dxa" w:w="4320"/>
          </w:tcPr>
          <w:p>
            <w:r>
              <w:t>93</w:t>
            </w:r>
          </w:p>
        </w:tc>
      </w:tr>
      <w:tr>
        <w:tc>
          <w:tcPr>
            <w:tcW w:type="dxa" w:w="4320"/>
          </w:tcPr>
          <w:p>
            <w:r>
              <w:t>أعمال منفذة مسبقًا</w:t>
            </w:r>
          </w:p>
        </w:tc>
        <w:tc>
          <w:tcPr>
            <w:tcW w:type="dxa" w:w="4320"/>
          </w:tcPr>
          <w:p>
            <w:r>
              <w:t>83</w:t>
            </w:r>
          </w:p>
        </w:tc>
      </w:tr>
      <w:tr>
        <w:tc>
          <w:tcPr>
            <w:tcW w:type="dxa" w:w="4320"/>
          </w:tcPr>
          <w:p>
            <w:r>
              <w:t>تعارض أو جدولة</w:t>
            </w:r>
          </w:p>
        </w:tc>
        <w:tc>
          <w:tcPr>
            <w:tcW w:type="dxa" w:w="4320"/>
          </w:tcPr>
          <w:p>
            <w:r>
              <w:t>66</w:t>
            </w:r>
          </w:p>
        </w:tc>
      </w:tr>
      <w:tr>
        <w:tc>
          <w:tcPr>
            <w:tcW w:type="dxa" w:w="4320"/>
          </w:tcPr>
          <w:p>
            <w:r>
              <w:t>عدم جاهزية الموقع أو المقاول</w:t>
            </w:r>
          </w:p>
        </w:tc>
        <w:tc>
          <w:tcPr>
            <w:tcW w:type="dxa" w:w="4320"/>
          </w:tcPr>
          <w:p>
            <w:r>
              <w:t>46</w:t>
            </w:r>
          </w:p>
        </w:tc>
      </w:tr>
      <w:tr>
        <w:tc>
          <w:tcPr>
            <w:tcW w:type="dxa" w:w="4320"/>
          </w:tcPr>
          <w:p>
            <w:r>
              <w:t>ملاحظات سلامة</w:t>
            </w:r>
          </w:p>
        </w:tc>
        <w:tc>
          <w:tcPr>
            <w:tcW w:type="dxa" w:w="4320"/>
          </w:tcPr>
          <w:p>
            <w:r>
              <w:t>4</w:t>
            </w:r>
          </w:p>
        </w:tc>
      </w:tr>
    </w:tbl>
    <w:p>
      <w:pPr>
        <w:pStyle w:val="Heading1"/>
      </w:pPr>
      <w:r>
        <w:rPr>
          <w:rFonts w:ascii="Arial" w:hAnsi="Arial"/>
          <w:sz w:val="20"/>
        </w:rPr>
        <w:t>مؤشر الأوقات حسب جهة البرنامج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الجهة</w:t>
            </w:r>
          </w:p>
        </w:tc>
        <w:tc>
          <w:tcPr>
            <w:tcW w:type="dxa" w:w="1728"/>
          </w:tcPr>
          <w:p>
            <w:r>
              <w:t>عدد البرامج</w:t>
            </w:r>
          </w:p>
        </w:tc>
        <w:tc>
          <w:tcPr>
            <w:tcW w:type="dxa" w:w="1728"/>
          </w:tcPr>
          <w:p>
            <w:r>
              <w:t>تجاوز النهاية</w:t>
            </w:r>
          </w:p>
        </w:tc>
        <w:tc>
          <w:tcPr>
            <w:tcW w:type="dxa" w:w="1728"/>
          </w:tcPr>
          <w:p>
            <w:r>
              <w:t>تجاوز المدة</w:t>
            </w:r>
          </w:p>
        </w:tc>
        <w:tc>
          <w:tcPr>
            <w:tcW w:type="dxa" w:w="1728"/>
          </w:tcPr>
          <w:p>
            <w:r>
              <w:t>متوسط تجاوز النهاية</w:t>
            </w:r>
          </w:p>
        </w:tc>
      </w:tr>
      <w:tr>
        <w:tc>
          <w:tcPr>
            <w:tcW w:type="dxa" w:w="1728"/>
          </w:tcPr>
          <w:p>
            <w:r>
              <w:t>المشاريع</w:t>
            </w:r>
          </w:p>
        </w:tc>
        <w:tc>
          <w:tcPr>
            <w:tcW w:type="dxa" w:w="1728"/>
          </w:tcPr>
          <w:p>
            <w:r>
              <w:t>406</w:t>
            </w:r>
          </w:p>
        </w:tc>
        <w:tc>
          <w:tcPr>
            <w:tcW w:type="dxa" w:w="1728"/>
          </w:tcPr>
          <w:p>
            <w:r>
              <w:t>13</w:t>
            </w:r>
          </w:p>
        </w:tc>
        <w:tc>
          <w:tcPr>
            <w:tcW w:type="dxa" w:w="1728"/>
          </w:tcPr>
          <w:p>
            <w:r>
              <w:t>12</w:t>
            </w:r>
          </w:p>
        </w:tc>
        <w:tc>
          <w:tcPr>
            <w:tcW w:type="dxa" w:w="1728"/>
          </w:tcPr>
          <w:p>
            <w:r>
              <w:t>173.1</w:t>
            </w:r>
          </w:p>
        </w:tc>
      </w:tr>
      <w:tr>
        <w:tc>
          <w:tcPr>
            <w:tcW w:type="dxa" w:w="1728"/>
          </w:tcPr>
          <w:p>
            <w:r>
              <w:t>الإنشاءات</w:t>
            </w:r>
          </w:p>
        </w:tc>
        <w:tc>
          <w:tcPr>
            <w:tcW w:type="dxa" w:w="1728"/>
          </w:tcPr>
          <w:p>
            <w:r>
              <w:t>552</w:t>
            </w:r>
          </w:p>
        </w:tc>
        <w:tc>
          <w:tcPr>
            <w:tcW w:type="dxa" w:w="1728"/>
          </w:tcPr>
          <w:p>
            <w:r>
              <w:t>9</w:t>
            </w:r>
          </w:p>
        </w:tc>
        <w:tc>
          <w:tcPr>
            <w:tcW w:type="dxa" w:w="1728"/>
          </w:tcPr>
          <w:p>
            <w:r>
              <w:t>7</w:t>
            </w:r>
          </w:p>
        </w:tc>
        <w:tc>
          <w:tcPr>
            <w:tcW w:type="dxa" w:w="1728"/>
          </w:tcPr>
          <w:p>
            <w:r>
              <w:t>120.6</w:t>
            </w:r>
          </w:p>
        </w:tc>
      </w:tr>
      <w:tr>
        <w:tc>
          <w:tcPr>
            <w:tcW w:type="dxa" w:w="1728"/>
          </w:tcPr>
          <w:p>
            <w:r>
              <w:t>الصيانة</w:t>
            </w:r>
          </w:p>
        </w:tc>
        <w:tc>
          <w:tcPr>
            <w:tcW w:type="dxa" w:w="1728"/>
          </w:tcPr>
          <w:p>
            <w:r>
              <w:t>652</w:t>
            </w:r>
          </w:p>
        </w:tc>
        <w:tc>
          <w:tcPr>
            <w:tcW w:type="dxa" w:w="1728"/>
          </w:tcPr>
          <w:p>
            <w:r>
              <w:t>6</w:t>
            </w:r>
          </w:p>
        </w:tc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t>-64.0</w:t>
            </w:r>
          </w:p>
        </w:tc>
      </w:tr>
      <w:tr>
        <w:tc>
          <w:tcPr>
            <w:tcW w:type="dxa" w:w="1728"/>
          </w:tcPr>
          <w:p>
            <w:r>
              <w:t>الانشاءات</w:t>
            </w:r>
          </w:p>
        </w:tc>
        <w:tc>
          <w:tcPr>
            <w:tcW w:type="dxa" w:w="1728"/>
          </w:tcPr>
          <w:p>
            <w:r>
              <w:t>129</w:t>
            </w:r>
          </w:p>
        </w:tc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-92.1</w:t>
            </w:r>
          </w:p>
        </w:tc>
      </w:tr>
      <w:tr>
        <w:tc>
          <w:tcPr>
            <w:tcW w:type="dxa" w:w="1728"/>
          </w:tcPr>
          <w:p>
            <w:r>
              <w:t>غير محدد</w:t>
            </w:r>
          </w:p>
        </w:tc>
        <w:tc>
          <w:tcPr>
            <w:tcW w:type="dxa" w:w="1728"/>
          </w:tcPr>
          <w:p>
            <w:r>
              <w:t>920</w:t>
            </w:r>
          </w:p>
        </w:tc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-88.6</w:t>
            </w:r>
          </w:p>
        </w:tc>
      </w:tr>
      <w:tr>
        <w:tc>
          <w:tcPr>
            <w:tcW w:type="dxa" w:w="1728"/>
          </w:tcPr>
          <w:p>
            <w:r>
              <w:t>الحماية</w:t>
            </w:r>
          </w:p>
        </w:tc>
        <w:tc>
          <w:tcPr>
            <w:tcW w:type="dxa" w:w="1728"/>
          </w:tcPr>
          <w:p>
            <w:r>
              <w:t>10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-</w:t>
            </w:r>
          </w:p>
        </w:tc>
      </w:tr>
      <w:tr>
        <w:tc>
          <w:tcPr>
            <w:tcW w:type="dxa" w:w="1728"/>
          </w:tcPr>
          <w:p>
            <w:r>
              <w:t>قطاع النقل</w:t>
            </w:r>
          </w:p>
        </w:tc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396.0</w:t>
            </w:r>
          </w:p>
        </w:tc>
      </w:tr>
      <w:tr>
        <w:tc>
          <w:tcPr>
            <w:tcW w:type="dxa" w:w="1728"/>
          </w:tcPr>
          <w:p>
            <w:r>
              <w:t>توصيلات</w:t>
            </w:r>
          </w:p>
        </w:tc>
        <w:tc>
          <w:tcPr>
            <w:tcW w:type="dxa" w:w="1728"/>
          </w:tcPr>
          <w:p>
            <w:r>
              <w:t>6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-</w:t>
            </w:r>
          </w:p>
        </w:tc>
      </w:tr>
      <w:tr>
        <w:tc>
          <w:tcPr>
            <w:tcW w:type="dxa" w:w="1728"/>
          </w:tcPr>
          <w:p>
            <w:r>
              <w:t>نشاط النقل</w:t>
            </w:r>
          </w:p>
        </w:tc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-</w:t>
            </w:r>
          </w:p>
        </w:tc>
      </w:tr>
      <w:tr>
        <w:tc>
          <w:tcPr>
            <w:tcW w:type="dxa" w:w="1728"/>
          </w:tcPr>
          <w:p>
            <w:r>
              <w:t>صيانة</w:t>
            </w:r>
          </w:p>
        </w:tc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0</w:t>
            </w:r>
          </w:p>
        </w:tc>
        <w:tc>
          <w:tcPr>
            <w:tcW w:type="dxa" w:w="1728"/>
          </w:tcPr>
          <w:p>
            <w:r>
              <w:t>-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